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GRAMMAR 10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10                    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30, 2020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sz w:val="24"/>
          <w:szCs w:val="24"/>
          <w:rtl w:val="0"/>
        </w:rPr>
        <w:t xml:space="preserve">Students will improve their command of the English language in order to better communicate their thoughts and ideas. They will consider the design of language in the context of a Creator God, practice the grammatical conventions of contemporary English, and assemble a toolbox of strategies for writing and revising effectively. Journal entries and integration with English 10 assignments will provide extra practice.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Writing and Grammar 10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Bethany Harris, Elizabeth Rose, Kimberly Y. Stegall</w:t>
      </w: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color w:val="231f20"/>
          <w:sz w:val="24"/>
          <w:szCs w:val="24"/>
          <w:highlight w:val="white"/>
          <w:rtl w:val="0"/>
        </w:rPr>
        <w:t xml:space="preserve">BJU Press, ©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QUARTER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as Creator and Storyteller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Pronouns (incl. Indefinite, Relative, Reciprocal)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Verbs (incl. Subjunctive Mood)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The Writing Process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Writer, Purpose, Audience 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QUARTER: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Principles of Godly Communication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Adjectives and Adverbs (incl. Conjunctive Adverb)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Prepositions, Conjunctions, and Interjections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Sentences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Words (incl. Word Choice, Close Reading, Literary Analysis)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QUARTER: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Verbals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Clauses (incl. Noun Clause)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Agreement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Structure (incl. Thesis Statements, Intro/Conclusion, Transitions)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QUARTER: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Capitalization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Punctuation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Writing: Voice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Journal Entry Revisions and Written Reflection</w:t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