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llegiate-Normal" w:cs="Collegiate-Normal" w:eastAsia="Collegiate-Normal" w:hAnsi="Collegiate-Normal"/>
          <w:sz w:val="36"/>
          <w:szCs w:val="36"/>
        </w:rPr>
      </w:pPr>
      <w:r w:rsidDel="00000000" w:rsidR="00000000" w:rsidRPr="00000000">
        <w:rPr>
          <w:rFonts w:ascii="Collegiate-Normal" w:cs="Collegiate-Normal" w:eastAsia="Collegiate-Normal" w:hAnsi="Collegiate-Normal"/>
          <w:sz w:val="36"/>
          <w:szCs w:val="36"/>
          <w:rtl w:val="0"/>
        </w:rPr>
        <w:t xml:space="preserve">Grace Christian School</w:t>
      </w:r>
    </w:p>
    <w:p w:rsidR="00000000" w:rsidDel="00000000" w:rsidP="00000000" w:rsidRDefault="00000000" w:rsidRPr="00000000" w14:paraId="00000002">
      <w:pPr>
        <w:spacing w:after="0" w:line="240" w:lineRule="auto"/>
        <w:jc w:val="center"/>
        <w:rPr>
          <w:rFonts w:ascii="Arial,Bold" w:cs="Arial,Bold" w:eastAsia="Arial,Bold" w:hAnsi="Arial,Bold"/>
          <w:b w:val="1"/>
          <w:sz w:val="28"/>
          <w:szCs w:val="28"/>
        </w:rPr>
      </w:pPr>
      <w:r w:rsidDel="00000000" w:rsidR="00000000" w:rsidRPr="00000000">
        <w:rPr>
          <w:rFonts w:ascii="Arial,Bold" w:cs="Arial,Bold" w:eastAsia="Arial,Bold" w:hAnsi="Arial,Bold"/>
          <w:b w:val="1"/>
          <w:sz w:val="28"/>
          <w:szCs w:val="28"/>
          <w:rtl w:val="0"/>
        </w:rPr>
        <w:t xml:space="preserve">Physical Science</w:t>
      </w:r>
    </w:p>
    <w:p w:rsidR="00000000" w:rsidDel="00000000" w:rsidP="00000000" w:rsidRDefault="00000000" w:rsidRPr="00000000" w14:paraId="00000003">
      <w:pPr>
        <w:tabs>
          <w:tab w:val="right" w:pos="9180"/>
        </w:tabs>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4">
      <w:pPr>
        <w:tabs>
          <w:tab w:val="right" w:pos="9180"/>
        </w:tabs>
        <w:spacing w:after="0" w:line="240" w:lineRule="auto"/>
        <w:rPr>
          <w:rFonts w:ascii="Arial" w:cs="Arial" w:eastAsia="Arial" w:hAnsi="Arial"/>
        </w:rPr>
      </w:pPr>
      <w:r w:rsidDel="00000000" w:rsidR="00000000" w:rsidRPr="00000000">
        <w:rPr>
          <w:rFonts w:ascii="Arial,Bold" w:cs="Arial,Bold" w:eastAsia="Arial,Bold" w:hAnsi="Arial,Bold"/>
          <w:b w:val="1"/>
          <w:rtl w:val="0"/>
        </w:rPr>
        <w:t xml:space="preserve">GRADE: </w:t>
      </w:r>
      <w:r w:rsidDel="00000000" w:rsidR="00000000" w:rsidRPr="00000000">
        <w:rPr>
          <w:rFonts w:ascii="Arial" w:cs="Arial" w:eastAsia="Arial" w:hAnsi="Arial"/>
          <w:rtl w:val="0"/>
        </w:rPr>
        <w:t xml:space="preserve">9 </w:t>
        <w:tab/>
      </w:r>
      <w:r w:rsidDel="00000000" w:rsidR="00000000" w:rsidRPr="00000000">
        <w:rPr>
          <w:rFonts w:ascii="Arial,Bold" w:cs="Arial,Bold" w:eastAsia="Arial,Bold" w:hAnsi="Arial,Bold"/>
          <w:b w:val="1"/>
          <w:rtl w:val="0"/>
        </w:rPr>
        <w:t xml:space="preserve">DATE: </w:t>
      </w:r>
      <w:r w:rsidDel="00000000" w:rsidR="00000000" w:rsidRPr="00000000">
        <w:rPr>
          <w:rFonts w:ascii="Arial" w:cs="Arial" w:eastAsia="Arial" w:hAnsi="Arial"/>
          <w:rtl w:val="0"/>
        </w:rPr>
        <w:t xml:space="preserve">August 20, 2020</w:t>
      </w:r>
    </w:p>
    <w:p w:rsidR="00000000" w:rsidDel="00000000" w:rsidP="00000000" w:rsidRDefault="00000000" w:rsidRPr="00000000" w14:paraId="00000005">
      <w:pPr>
        <w:spacing w:after="0" w:line="240" w:lineRule="auto"/>
        <w:rPr>
          <w:rFonts w:ascii="Arial,Bold" w:cs="Arial,Bold" w:eastAsia="Arial,Bold" w:hAnsi="Arial,Bold"/>
          <w:b w:val="1"/>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Bold" w:cs="Arial,Bold" w:eastAsia="Arial,Bold" w:hAnsi="Arial,Bold"/>
          <w:b w:val="1"/>
          <w:rtl w:val="0"/>
        </w:rPr>
        <w:t xml:space="preserve">BASIC TEXT(S): </w:t>
      </w:r>
      <w:r w:rsidDel="00000000" w:rsidR="00000000" w:rsidRPr="00000000">
        <w:rPr>
          <w:rFonts w:ascii="Arial" w:cs="Arial" w:eastAsia="Arial" w:hAnsi="Arial"/>
          <w:u w:val="single"/>
          <w:rtl w:val="0"/>
        </w:rPr>
        <w:t xml:space="preserve">Physical Science Sixth Edition</w:t>
      </w:r>
      <w:r w:rsidDel="00000000" w:rsidR="00000000" w:rsidRPr="00000000">
        <w:rPr>
          <w:rFonts w:ascii="Arial" w:cs="Arial" w:eastAsia="Arial" w:hAnsi="Arial"/>
          <w:rtl w:val="0"/>
        </w:rPr>
        <w:t xml:space="preserve">.</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Christopher D. Coyle, Jeff S. Foster, MS, Elwood Groves, MA: BJU Press., ©2020.</w:t>
      </w:r>
    </w:p>
    <w:p w:rsidR="00000000" w:rsidDel="00000000" w:rsidP="00000000" w:rsidRDefault="00000000" w:rsidRPr="00000000" w14:paraId="00000008">
      <w:pPr>
        <w:spacing w:after="0" w:line="240" w:lineRule="auto"/>
        <w:rPr>
          <w:rFonts w:ascii="Arial,Bold" w:cs="Arial,Bold" w:eastAsia="Arial,Bold" w:hAnsi="Arial,Bold"/>
          <w:b w:val="1"/>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Bold" w:cs="Arial,Bold" w:eastAsia="Arial,Bold" w:hAnsi="Arial,Bold"/>
          <w:b w:val="1"/>
          <w:rtl w:val="0"/>
        </w:rPr>
        <w:t xml:space="preserve">OVERVIEW: </w:t>
      </w:r>
      <w:r w:rsidDel="00000000" w:rsidR="00000000" w:rsidRPr="00000000">
        <w:rPr>
          <w:rFonts w:ascii="Arial" w:cs="Arial" w:eastAsia="Arial" w:hAnsi="Arial"/>
          <w:rtl w:val="0"/>
        </w:rPr>
        <w:t xml:space="preserve">Physical Science is designed to give the students a basic introduction to chemistry and physics which will prepare them for all the upper level science courses.  Topics in this course are covered in overview manner with emphasis on hands-on discovery through scientific investigation. Students will learn the basic structure of matter and how it acts through chemical and physical processes. The first semester the focus of study is on the structure of matter (chemistry) where students are introduced to pivotal topics such as accuracy, precision and significant digits; the structure of an atom and the Periodic Table of Elements; chemical nomenclature, chemical compounds, and chemical reactions. The second semester the focus is the motion of matter (physics) where students are introduced universal forces and the  laws of motion; efficiency, work,  and power; types and sources of energy; and electromagnetic spectrum, electricity and magnetism.</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12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rtl w:val="0"/>
        </w:rPr>
        <w:t xml:space="preserve">MAJOR TOPICS &amp; SKILLS:</w:t>
      </w: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FIRST QUARTER</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I - Chapters 1 - 6</w:t>
            </w:r>
          </w:p>
          <w:p w:rsidR="00000000" w:rsidDel="00000000" w:rsidP="00000000" w:rsidRDefault="00000000" w:rsidRPr="00000000" w14:paraId="0000000E">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Modeling our Orderly World</w:t>
            </w:r>
          </w:p>
          <w:p w:rsidR="00000000" w:rsidDel="00000000" w:rsidP="00000000" w:rsidRDefault="00000000" w:rsidRPr="00000000" w14:paraId="0000000F">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Matter</w:t>
            </w:r>
          </w:p>
          <w:p w:rsidR="00000000" w:rsidDel="00000000" w:rsidP="00000000" w:rsidRDefault="00000000" w:rsidRPr="00000000" w14:paraId="00000010">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p w:rsidR="00000000" w:rsidDel="00000000" w:rsidP="00000000" w:rsidRDefault="00000000" w:rsidRPr="00000000" w14:paraId="00000011">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Atom</w:t>
            </w:r>
          </w:p>
          <w:p w:rsidR="00000000" w:rsidDel="00000000" w:rsidP="00000000" w:rsidRDefault="00000000" w:rsidRPr="00000000" w14:paraId="00000012">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Periodic Table</w:t>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w:t>
            </w:r>
          </w:p>
          <w:p w:rsidR="00000000" w:rsidDel="00000000" w:rsidP="00000000" w:rsidRDefault="00000000" w:rsidRPr="00000000" w14:paraId="00000014">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Bonding and Compounds</w:t>
            </w:r>
          </w:p>
          <w:p w:rsidR="00000000" w:rsidDel="00000000" w:rsidP="00000000" w:rsidRDefault="00000000" w:rsidRPr="00000000" w14:paraId="00000015">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Chemistry of life</w:t>
            </w:r>
          </w:p>
          <w:p w:rsidR="00000000" w:rsidDel="00000000" w:rsidP="00000000" w:rsidRDefault="00000000" w:rsidRPr="00000000" w14:paraId="00000016">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THIRD QUARTER</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III - Chapters 11 - 16</w:t>
            </w:r>
          </w:p>
          <w:p w:rsidR="00000000" w:rsidDel="00000000" w:rsidP="00000000" w:rsidRDefault="00000000" w:rsidRPr="00000000" w14:paraId="00000019">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Kinematics</w:t>
            </w:r>
          </w:p>
          <w:p w:rsidR="00000000" w:rsidDel="00000000" w:rsidP="00000000" w:rsidRDefault="00000000" w:rsidRPr="00000000" w14:paraId="0000001A">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Dynamics</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p w:rsidR="00000000" w:rsidDel="00000000" w:rsidP="00000000" w:rsidRDefault="00000000" w:rsidRPr="00000000" w14:paraId="0000001C">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and Machines</w:t>
            </w:r>
          </w:p>
          <w:p w:rsidR="00000000" w:rsidDel="00000000" w:rsidP="00000000" w:rsidRDefault="00000000" w:rsidRPr="00000000" w14:paraId="0000001D">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Energy</w:t>
            </w:r>
          </w:p>
          <w:p w:rsidR="00000000" w:rsidDel="00000000" w:rsidP="00000000" w:rsidRDefault="00000000" w:rsidRPr="00000000" w14:paraId="0000001E">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w:t>
            </w:r>
          </w:p>
          <w:p w:rsidR="00000000" w:rsidDel="00000000" w:rsidP="00000000" w:rsidRDefault="00000000" w:rsidRPr="00000000" w14:paraId="0000001F">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Thermodynamics</w:t>
            </w:r>
          </w:p>
          <w:p w:rsidR="00000000" w:rsidDel="00000000" w:rsidP="00000000" w:rsidRDefault="00000000" w:rsidRPr="00000000" w14:paraId="00000020">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Fluids</w:t>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SECOND QUARTER</w:t>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II - Chapters 7 - 10</w:t>
            </w:r>
          </w:p>
          <w:p w:rsidR="00000000" w:rsidDel="00000000" w:rsidP="00000000" w:rsidRDefault="00000000" w:rsidRPr="00000000" w14:paraId="00000024">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Chemical Reactions</w:t>
            </w:r>
          </w:p>
          <w:p w:rsidR="00000000" w:rsidDel="00000000" w:rsidP="00000000" w:rsidRDefault="00000000" w:rsidRPr="00000000" w14:paraId="00000025">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Nuclear Changes</w:t>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p w:rsidR="00000000" w:rsidDel="00000000" w:rsidP="00000000" w:rsidRDefault="00000000" w:rsidRPr="00000000" w14:paraId="00000027">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Solutions</w:t>
            </w:r>
          </w:p>
          <w:p w:rsidR="00000000" w:rsidDel="00000000" w:rsidP="00000000" w:rsidRDefault="00000000" w:rsidRPr="00000000" w14:paraId="00000028">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Acids, Bases, and Salts</w:t>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FOURTH QUARTER</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IV - Chapters 17 - 22</w:t>
            </w:r>
          </w:p>
          <w:p w:rsidR="00000000" w:rsidDel="00000000" w:rsidP="00000000" w:rsidRDefault="00000000" w:rsidRPr="00000000" w14:paraId="0000002D">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Periodic Motion and Waves</w:t>
            </w:r>
          </w:p>
          <w:p w:rsidR="00000000" w:rsidDel="00000000" w:rsidP="00000000" w:rsidRDefault="00000000" w:rsidRPr="00000000" w14:paraId="0000002E">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Sound</w:t>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w:t>
            </w:r>
          </w:p>
          <w:p w:rsidR="00000000" w:rsidDel="00000000" w:rsidP="00000000" w:rsidRDefault="00000000" w:rsidRPr="00000000" w14:paraId="00000030">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Electricity</w:t>
            </w:r>
          </w:p>
          <w:p w:rsidR="00000000" w:rsidDel="00000000" w:rsidP="00000000" w:rsidRDefault="00000000" w:rsidRPr="00000000" w14:paraId="00000031">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Magnetism</w:t>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w:t>
            </w:r>
          </w:p>
          <w:p w:rsidR="00000000" w:rsidDel="00000000" w:rsidP="00000000" w:rsidRDefault="00000000" w:rsidRPr="00000000" w14:paraId="00000033">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Electromagnetic Energy</w:t>
            </w:r>
          </w:p>
          <w:p w:rsidR="00000000" w:rsidDel="00000000" w:rsidP="00000000" w:rsidRDefault="00000000" w:rsidRPr="00000000" w14:paraId="00000034">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Light and Optics</w:t>
            </w:r>
          </w:p>
        </w:tc>
      </w:tr>
    </w:tbl>
    <w:p w:rsidR="00000000" w:rsidDel="00000000" w:rsidP="00000000" w:rsidRDefault="00000000" w:rsidRPr="00000000" w14:paraId="00000035">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Bold"/>
  <w:font w:name="Collegiate-Norm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LECBk7xZ7hwcdQ5HA20QjPrhg==">AMUW2mUe2+ROQ0ZDN9B619ZFmoy5Y7os9ZUQWd1P4M2KPZutyO6KNH7KteLLZsb+G/E7eBkK9q2uEA3WO51Fyslvm2f8ok14h1ZkrBVXHzSQRvOO84HjJO4=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